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053DA6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внеурочной деятельности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A6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sz w:val="24"/>
          <w:szCs w:val="24"/>
        </w:rPr>
        <w:t>, 1-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 классы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Адресованность</w:t>
      </w:r>
      <w:proofErr w:type="spellEnd"/>
      <w:r w:rsidRPr="0005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53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(направление «Учение с увлечением) «Функциональная грамотность» (ФГ) составлена для обучающихся 1 – 4 классов МБОУ «</w:t>
      </w:r>
      <w:proofErr w:type="spellStart"/>
      <w:r w:rsidRPr="00053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Прохоровская</w:t>
      </w:r>
      <w:proofErr w:type="spellEnd"/>
      <w:r w:rsidRPr="0005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 Прохоровского района Белгородской области.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Особенность по отношению к ФГОС ООН и ФГОС ООО: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для 1 –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образования, соответствует нормативно-правовым требованиям законодательства Российской Федерации в области образования и опирается на основные принципы Концепции модернизации отечественного образования. В основе данной рабочей программы: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DA6">
        <w:rPr>
          <w:rFonts w:ascii="Times New Roman" w:hAnsi="Times New Roman" w:cs="Times New Roman"/>
          <w:color w:val="000000"/>
          <w:sz w:val="24"/>
          <w:szCs w:val="24"/>
        </w:rPr>
        <w:t>1.Федеральный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53DA6" w:rsidRPr="00053DA6" w:rsidRDefault="00053DA6" w:rsidP="00053DA6">
      <w:pPr>
        <w:widowControl w:val="0"/>
        <w:tabs>
          <w:tab w:val="left" w:pos="284"/>
          <w:tab w:val="left" w:pos="360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53DA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2.</w:t>
      </w:r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Планируемые  результаты освоения </w:t>
      </w:r>
      <w:proofErr w:type="gramStart"/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основной образовательной программы начального общего образования. /Под ред. </w:t>
      </w:r>
      <w:proofErr w:type="spellStart"/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>Г.С.Ковалевой</w:t>
      </w:r>
      <w:proofErr w:type="spellEnd"/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О.Б. Логиновой – М.- Просвещение, 2011. 120 </w:t>
      </w:r>
      <w:proofErr w:type="gramStart"/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proofErr w:type="gramEnd"/>
      <w:r w:rsidRPr="00053DA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>3. Авторская программа «</w:t>
      </w:r>
      <w:r w:rsidRPr="00053DA6">
        <w:rPr>
          <w:rFonts w:ascii="Times New Roman" w:eastAsia="Calibri" w:hAnsi="Times New Roman" w:cs="Times New Roman"/>
          <w:b/>
          <w:bCs/>
          <w:sz w:val="24"/>
          <w:szCs w:val="24"/>
        </w:rPr>
        <w:t>Функциональная грамотность</w:t>
      </w:r>
      <w:r w:rsidRPr="00053DA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 1 класс</w:t>
      </w:r>
      <w:r w:rsidRPr="00053DA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» </w:t>
      </w:r>
      <w:r w:rsidRPr="00053DA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053DA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053DA6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Pr="00053DA6">
        <w:rPr>
          <w:rFonts w:ascii="Times New Roman" w:eastAsia="Calibri" w:hAnsi="Times New Roman" w:cs="Times New Roman"/>
          <w:bCs/>
          <w:sz w:val="24"/>
          <w:szCs w:val="24"/>
        </w:rPr>
        <w:t>Учение с увлечением).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DA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53DA6"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053D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3DA6">
        <w:rPr>
          <w:rFonts w:ascii="Times New Roman" w:eastAsia="Calibri" w:hAnsi="Times New Roman" w:cs="Times New Roman"/>
          <w:b/>
          <w:bCs/>
          <w:sz w:val="24"/>
          <w:szCs w:val="24"/>
        </w:rPr>
        <w:t>Функциональная грамотность</w:t>
      </w:r>
      <w:r w:rsidRPr="00053DA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 2 класс»</w:t>
      </w:r>
      <w:r w:rsidRPr="00053DA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053DA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053DA6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– М.: Планета, 2022. – 96 с. – (</w:t>
      </w:r>
      <w:r w:rsidRPr="00053DA6">
        <w:rPr>
          <w:rFonts w:ascii="Times New Roman" w:eastAsia="Calibri" w:hAnsi="Times New Roman" w:cs="Times New Roman"/>
          <w:bCs/>
          <w:sz w:val="24"/>
          <w:szCs w:val="24"/>
        </w:rPr>
        <w:t>Учение с увлечением).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A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53DA6">
        <w:rPr>
          <w:rFonts w:ascii="Times New Roman" w:hAnsi="Times New Roman" w:cs="Times New Roman"/>
          <w:sz w:val="24"/>
          <w:szCs w:val="24"/>
        </w:rPr>
        <w:t>Авторская программа «</w:t>
      </w:r>
      <w:r w:rsidRPr="00053DA6">
        <w:rPr>
          <w:rFonts w:ascii="Times New Roman" w:eastAsia="Calibri" w:hAnsi="Times New Roman" w:cs="Times New Roman"/>
          <w:b/>
          <w:bCs/>
          <w:sz w:val="24"/>
          <w:szCs w:val="24"/>
        </w:rPr>
        <w:t>Функциональная грамотность</w:t>
      </w:r>
      <w:r w:rsidRPr="00053DA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 3 класс»</w:t>
      </w:r>
      <w:r w:rsidRPr="00053DA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053DA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053DA6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– М.: Планета, 2022. – 96 с. – (</w:t>
      </w:r>
      <w:r w:rsidRPr="00053DA6">
        <w:rPr>
          <w:rFonts w:ascii="Times New Roman" w:eastAsia="Calibri" w:hAnsi="Times New Roman" w:cs="Times New Roman"/>
          <w:bCs/>
          <w:sz w:val="24"/>
          <w:szCs w:val="24"/>
        </w:rPr>
        <w:t>Учение с увлечением).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DA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53DA6">
        <w:rPr>
          <w:rFonts w:ascii="Times New Roman" w:hAnsi="Times New Roman" w:cs="Times New Roman"/>
          <w:sz w:val="24"/>
          <w:szCs w:val="24"/>
        </w:rPr>
        <w:t>Авторская программа «</w:t>
      </w:r>
      <w:r w:rsidRPr="00053DA6">
        <w:rPr>
          <w:rFonts w:ascii="Times New Roman" w:eastAsia="Calibri" w:hAnsi="Times New Roman" w:cs="Times New Roman"/>
          <w:b/>
          <w:bCs/>
          <w:sz w:val="24"/>
          <w:szCs w:val="24"/>
        </w:rPr>
        <w:t>Функциональная грамотность</w:t>
      </w:r>
      <w:r w:rsidRPr="00053DA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 4 класс</w:t>
      </w:r>
      <w:r w:rsidRPr="00053DA6">
        <w:rPr>
          <w:rFonts w:ascii="Times New Roman" w:hAnsi="Times New Roman" w:cs="Times New Roman"/>
          <w:b/>
          <w:bCs/>
          <w:spacing w:val="-4"/>
          <w:sz w:val="24"/>
          <w:szCs w:val="24"/>
        </w:rPr>
        <w:t>»</w:t>
      </w:r>
      <w:r w:rsidRPr="00053DA6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053DA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053DA6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– М.: Планета, 2022. – 96 с. – (</w:t>
      </w:r>
      <w:r w:rsidRPr="00053DA6">
        <w:rPr>
          <w:rFonts w:ascii="Times New Roman" w:eastAsia="Calibri" w:hAnsi="Times New Roman" w:cs="Times New Roman"/>
          <w:bCs/>
          <w:sz w:val="24"/>
          <w:szCs w:val="24"/>
        </w:rPr>
        <w:t>Учение с увлечением).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Концепция (основная идея)</w:t>
      </w:r>
      <w:r w:rsidRPr="0005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053DA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53DA6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3DA6">
        <w:rPr>
          <w:rFonts w:ascii="Times New Roman" w:eastAsia="Calibri" w:hAnsi="Times New Roman" w:cs="Times New Roman"/>
          <w:iCs/>
          <w:sz w:val="24"/>
          <w:szCs w:val="24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 xml:space="preserve">Понятие функциональной грамотности сравнительно молодо: появилось оно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компьютерную, политическую, экономическую грамотность и т.д. В таком контексте функциональная грамотность выступает как способ социальной ориентации личности, </w:t>
      </w:r>
      <w:r w:rsidRPr="00053DA6">
        <w:rPr>
          <w:rFonts w:ascii="Times New Roman" w:eastAsia="Calibri" w:hAnsi="Times New Roman" w:cs="Times New Roman"/>
          <w:sz w:val="24"/>
          <w:szCs w:val="24"/>
        </w:rPr>
        <w:lastRenderedPageBreak/>
        <w:t>интегрирующей связь образования (в первую очередь общего) с многоплановой человеческой деятельностью.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b/>
          <w:sz w:val="24"/>
          <w:szCs w:val="24"/>
        </w:rPr>
        <w:t>Обоснованность (актуальность, новизна, значимость):</w:t>
      </w:r>
      <w:r w:rsidRPr="0005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>В</w:t>
      </w:r>
      <w:r w:rsidRPr="00053DA6">
        <w:rPr>
          <w:rFonts w:ascii="Times New Roman" w:eastAsia="Calibri" w:hAnsi="Times New Roman" w:cs="Times New Roman"/>
          <w:sz w:val="24"/>
          <w:szCs w:val="24"/>
        </w:rPr>
        <w:t xml:space="preserve">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безусловно, составляют </w:t>
      </w:r>
      <w:proofErr w:type="spellStart"/>
      <w:r w:rsidRPr="00053DA6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053DA6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 – познавательные, коммуникативные, регулятивные.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Функциональная грамотность рассматривается как совокупность двух групп компонентов: интегративных и предметных. Предметные (</w:t>
      </w:r>
      <w:proofErr w:type="gramStart"/>
      <w:r w:rsidRPr="00053DA6">
        <w:rPr>
          <w:rFonts w:ascii="Times New Roman" w:eastAsia="Calibri" w:hAnsi="Times New Roman" w:cs="Times New Roman"/>
          <w:sz w:val="24"/>
          <w:szCs w:val="24"/>
        </w:rPr>
        <w:t>языковая</w:t>
      </w:r>
      <w:proofErr w:type="gramEnd"/>
      <w:r w:rsidRPr="00053DA6">
        <w:rPr>
          <w:rFonts w:ascii="Times New Roman" w:eastAsia="Calibri" w:hAnsi="Times New Roman" w:cs="Times New Roman"/>
          <w:sz w:val="24"/>
          <w:szCs w:val="24"/>
        </w:rPr>
        <w:t xml:space="preserve">, литературная, математическая, естественнонаучная) соответствуют предметам учебного плана начальной школы. К </w:t>
      </w:r>
      <w:proofErr w:type="gramStart"/>
      <w:r w:rsidRPr="00053DA6">
        <w:rPr>
          <w:rFonts w:ascii="Times New Roman" w:eastAsia="Calibri" w:hAnsi="Times New Roman" w:cs="Times New Roman"/>
          <w:sz w:val="24"/>
          <w:szCs w:val="24"/>
        </w:rPr>
        <w:t>интегративным</w:t>
      </w:r>
      <w:proofErr w:type="gramEnd"/>
      <w:r w:rsidRPr="00053DA6">
        <w:rPr>
          <w:rFonts w:ascii="Times New Roman" w:eastAsia="Calibri" w:hAnsi="Times New Roman" w:cs="Times New Roman"/>
          <w:sz w:val="24"/>
          <w:szCs w:val="24"/>
        </w:rPr>
        <w:t xml:space="preserve">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Основы функциональной грамотности закладываются в начальных классах. Анализ результатов ВПР в 4 классе и результатов участия российских школьников в международных исследованиях (PIRLS, TIMS) выявил основные недостатки в достижении младших школьников: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–  недостаточно владеют смысловым чтением;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–  не справляются с задачами на интерпретацию информации;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–  затрудняются в решении задач, требующих анализа и обобщения;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–  не умеют высказывать предположения, строить доказательства.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A6">
        <w:rPr>
          <w:rFonts w:ascii="Times New Roman" w:eastAsia="Calibri" w:hAnsi="Times New Roman" w:cs="Times New Roman"/>
          <w:sz w:val="24"/>
          <w:szCs w:val="24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053D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3DA6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программы:</w:t>
      </w:r>
      <w:r w:rsidRPr="0005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«Естественнонаучная грамотность».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DA6">
        <w:rPr>
          <w:rFonts w:ascii="Times New Roman" w:hAnsi="Times New Roman" w:cs="Times New Roman"/>
          <w:sz w:val="24"/>
          <w:szCs w:val="24"/>
        </w:rPr>
        <w:t>Целью изучения блока «Естественнонаучная грамотность»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053DA6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053DA6">
        <w:rPr>
          <w:rFonts w:ascii="Times New Roman" w:hAnsi="Times New Roman" w:cs="Times New Roman"/>
          <w:sz w:val="24"/>
          <w:szCs w:val="24"/>
        </w:rPr>
        <w:t xml:space="preserve">: Срок реализации 4 года (1-4 класс):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2022 – 2023,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lastRenderedPageBreak/>
        <w:t xml:space="preserve">2023 – 2024,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2024 – 2025,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DA6">
        <w:rPr>
          <w:rFonts w:ascii="Times New Roman" w:hAnsi="Times New Roman" w:cs="Times New Roman"/>
          <w:sz w:val="24"/>
          <w:szCs w:val="24"/>
        </w:rPr>
        <w:t>2025 – 2026  учебные годы.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053DA6" w:rsidRPr="00053DA6" w:rsidRDefault="00053DA6" w:rsidP="00053DA6">
      <w:pPr>
        <w:tabs>
          <w:tab w:val="left" w:pos="284"/>
          <w:tab w:val="left" w:pos="709"/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b/>
          <w:sz w:val="24"/>
          <w:szCs w:val="24"/>
        </w:rPr>
        <w:t>Основные принципы отбора материала и краткое пояснение логики структуры программы, включая раскрытие связей основного и дополнительного образования по данному предмету</w:t>
      </w:r>
      <w:r w:rsidRPr="00053D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DA6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053DA6" w:rsidRPr="00053DA6" w:rsidRDefault="00053DA6" w:rsidP="00053D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A6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053DA6" w:rsidRPr="00053DA6" w:rsidRDefault="00053DA6" w:rsidP="00053DA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053DA6" w:rsidRPr="00053DA6" w:rsidRDefault="00053DA6" w:rsidP="00053DA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053DA6" w:rsidRPr="00053DA6" w:rsidRDefault="00053DA6" w:rsidP="00053DA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053DA6" w:rsidRPr="00053DA6" w:rsidRDefault="00053DA6" w:rsidP="00053DA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053DA6" w:rsidRPr="00053DA6" w:rsidRDefault="00053DA6" w:rsidP="00053DA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053DA6" w:rsidRPr="00053DA6" w:rsidRDefault="00053DA6" w:rsidP="00053DA6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A6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B"/>
    <w:rsid w:val="00053DA6"/>
    <w:rsid w:val="0048759B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6948</Characters>
  <Application>Microsoft Office Word</Application>
  <DocSecurity>0</DocSecurity>
  <Lines>57</Lines>
  <Paragraphs>16</Paragraphs>
  <ScaleCrop>false</ScaleCrop>
  <Company>HP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2024-02-01T22:37:00Z</dcterms:created>
  <dcterms:modified xsi:type="dcterms:W3CDTF">2024-02-01T22:38:00Z</dcterms:modified>
</cp:coreProperties>
</file>